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9f70e9d9ef295faacc0522999de8f86dd4a35b"/>
    <w:p>
      <w:pPr>
        <w:pStyle w:val="Heading1"/>
      </w:pPr>
      <w:r>
        <w:t xml:space="preserve">Replace Authelia With Authentik Web Proxies And OAuth2</w:t>
      </w:r>
    </w:p>
    <w:p>
      <w:pPr>
        <w:pStyle w:val="FirstParagraph"/>
      </w:pPr>
      <w:r>
        <w:rPr>
          <w:b/>
          <w:bCs/>
        </w:rPr>
        <w:t xml:space="preserve">YouTube Video:</w:t>
      </w:r>
      <w:r>
        <w:t xml:space="preserve"> </w:t>
      </w:r>
      <w:hyperlink r:id="rId20">
        <w:r>
          <w:rPr>
            <w:rStyle w:val="Hyperlink"/>
          </w:rPr>
          <w:t xml:space="preserve">1bTSOdYiIOQ</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Jim’s Garage</w:t>
      </w:r>
    </w:p>
    <w:p>
      <w:pPr>
        <w:pStyle w:val="Compact"/>
        <w:numPr>
          <w:ilvl w:val="0"/>
          <w:numId w:val="1001"/>
        </w:numPr>
      </w:pPr>
      <w:r>
        <w:rPr>
          <w:b/>
          <w:bCs/>
        </w:rPr>
        <w:t xml:space="preserve">Dauer:</w:t>
      </w:r>
      <w:r>
        <w:t xml:space="preserve"> </w:t>
      </w:r>
      <w:r>
        <w:t xml:space="preserve">14:03</w:t>
      </w:r>
    </w:p>
    <w:p>
      <w:pPr>
        <w:pStyle w:val="Compact"/>
        <w:numPr>
          <w:ilvl w:val="0"/>
          <w:numId w:val="1001"/>
        </w:numPr>
      </w:pPr>
      <w:r>
        <w:rPr>
          <w:b/>
          <w:bCs/>
        </w:rPr>
        <w:t xml:space="preserve">Upload:</w:t>
      </w:r>
      <w:r>
        <w:t xml:space="preserve"> </w:t>
      </w:r>
      <w:r>
        <w:t xml:space="preserve">20.09.2023</w:t>
      </w:r>
    </w:p>
    <w:p>
      <w:pPr>
        <w:pStyle w:val="Compact"/>
        <w:numPr>
          <w:ilvl w:val="0"/>
          <w:numId w:val="1001"/>
        </w:numPr>
      </w:pPr>
      <w:r>
        <w:rPr>
          <w:b/>
          <w:bCs/>
        </w:rPr>
        <w:t xml:space="preserve">Kategorie:</w:t>
      </w:r>
      <w:r>
        <w:t xml:space="preserve"> </w:t>
      </w:r>
      <w:r>
        <w:t xml:space="preserve">Science &amp; Technology</w:t>
      </w:r>
    </w:p>
    <w:p>
      <w:pPr>
        <w:pStyle w:val="Compact"/>
        <w:numPr>
          <w:ilvl w:val="0"/>
          <w:numId w:val="1001"/>
        </w:numPr>
      </w:pPr>
      <w:r>
        <w:rPr>
          <w:b/>
          <w:bCs/>
        </w:rPr>
        <w:t xml:space="preserve">Tags:</w:t>
      </w:r>
      <w:r>
        <w:t xml:space="preserve"> </w:t>
      </w:r>
      <w:r>
        <w:t xml:space="preserve">oauth, oauth2.0</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In diesem Video wird erklärt, wie man Ortelia durch Authentic ersetzen kann, um eine nahtlose OAuth 2.0-Authentifizierung für Apps zu ermöglichen, die dieses Protokoll nicht unterstützen.</w:t>
      </w:r>
    </w:p>
    <w:bookmarkEnd w:id="23"/>
    <w:bookmarkStart w:id="24" w:name="kernpunkte"/>
    <w:p>
      <w:pPr>
        <w:pStyle w:val="Heading2"/>
      </w:pPr>
      <w:r>
        <w:t xml:space="preserve">KERNPUNKTE</w:t>
      </w:r>
    </w:p>
    <w:p>
      <w:pPr>
        <w:pStyle w:val="FirstParagraph"/>
      </w:pPr>
      <w:r>
        <w:t xml:space="preserve">•</w:t>
      </w:r>
      <w:r>
        <w:t xml:space="preserve"> </w:t>
      </w:r>
      <w:r>
        <w:rPr>
          <w:b/>
          <w:bCs/>
        </w:rPr>
        <w:t xml:space="preserve">Ziel</w:t>
      </w:r>
      <w:r>
        <w:t xml:space="preserve">: Die Migration von Ortelia zu Authentic zur Verbesserung der Authentifizierungslösungen.</w:t>
      </w:r>
      <w:r>
        <w:br/>
      </w:r>
      <w:r>
        <w:t xml:space="preserve">•</w:t>
      </w:r>
      <w:r>
        <w:t xml:space="preserve"> </w:t>
      </w:r>
      <w:r>
        <w:rPr>
          <w:b/>
          <w:bCs/>
        </w:rPr>
        <w:t xml:space="preserve">Middleware-Implementierung</w:t>
      </w:r>
      <w:r>
        <w:t xml:space="preserve">: Authentic wird als Middleware hinter dem Traffic-Proxy konfiguriert, um Benutzeranfragen zu verwalten.</w:t>
      </w:r>
      <w:r>
        <w:br/>
      </w:r>
      <w:r>
        <w:t xml:space="preserve">•</w:t>
      </w:r>
      <w:r>
        <w:t xml:space="preserve"> </w:t>
      </w:r>
      <w:r>
        <w:rPr>
          <w:b/>
          <w:bCs/>
        </w:rPr>
        <w:t xml:space="preserve">Docker-Konfiguration</w:t>
      </w:r>
      <w:r>
        <w:t xml:space="preserve">: Änderungen am Docker-Compose-File sind notwendig, um Authentic über den Traffic-Proxys zu betreiben und SSL-Verschlüsselung bereitzustellen.</w:t>
      </w:r>
      <w:r>
        <w:br/>
      </w:r>
      <w:r>
        <w:t xml:space="preserve">•</w:t>
      </w:r>
      <w:r>
        <w:t xml:space="preserve"> </w:t>
      </w:r>
      <w:r>
        <w:rPr>
          <w:b/>
          <w:bCs/>
        </w:rPr>
        <w:t xml:space="preserve">Traffic-Anpassungen</w:t>
      </w:r>
      <w:r>
        <w:t xml:space="preserve">: Middleware-Definitionen müssen in der Traffic-Konfiguration vorgenommen werden, um den Traffic korrekt umzuleiten.</w:t>
      </w:r>
      <w:r>
        <w:br/>
      </w:r>
      <w:r>
        <w:t xml:space="preserve">•</w:t>
      </w:r>
      <w:r>
        <w:t xml:space="preserve"> </w:t>
      </w:r>
      <w:r>
        <w:rPr>
          <w:b/>
          <w:bCs/>
        </w:rPr>
        <w:t xml:space="preserve">Provider-Einstellungen</w:t>
      </w:r>
      <w:r>
        <w:t xml:space="preserve">: Ein neuer Auth-Provider wird erstellt, der zwischen der Domain und den Anwendungen vermittelt.</w:t>
      </w:r>
      <w:r>
        <w:br/>
      </w:r>
      <w:r>
        <w:t xml:space="preserve">•</w:t>
      </w:r>
      <w:r>
        <w:t xml:space="preserve"> </w:t>
      </w:r>
      <w:r>
        <w:rPr>
          <w:b/>
          <w:bCs/>
        </w:rPr>
        <w:t xml:space="preserve">Testing</w:t>
      </w:r>
      <w:r>
        <w:t xml:space="preserve">: Abschließende Tests zeigen, dass die Authentifizierung erfolgreich implementiert wurde und die Benutzer bei Zugriff auf Dienste zur Anmeldung aufgefordert werden.</w:t>
      </w:r>
    </w:p>
    <w:bookmarkEnd w:id="24"/>
    <w:bookmarkStart w:id="25" w:name="fazitposition"/>
    <w:p>
      <w:pPr>
        <w:pStyle w:val="Heading2"/>
      </w:pPr>
      <w:r>
        <w:t xml:space="preserve">FAZIT/POSITION</w:t>
      </w:r>
    </w:p>
    <w:p>
      <w:pPr>
        <w:pStyle w:val="FirstParagraph"/>
      </w:pPr>
      <w:r>
        <w:t xml:space="preserve">Das Video bietet eine klare Anleitung zur Migration von Ortelia zu Authentic und zeigt die Vorteile der Nutzung von OAuth 2.0 für eine verbesserte Benutzererfahrung. In Zukunft wird eine weitere Erkundung von Keycloak in Betracht gezogen, um zusätzliche Features zu nutzen.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1bTSOdYiIOQ"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1bTSOdYiIOQ"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2026-08-12T13:22:35Z</dcterms:created>
  <dcterms:modified xsi:type="dcterms:W3CDTF">2026-08-12T13:22:35Z</dcterms:modified>
</cp:coreProperties>
</file>

<file path=docProps/custom.xml><?xml version="1.0" encoding="utf-8"?>
<Properties xmlns="http://schemas.openxmlformats.org/officeDocument/2006/custom-properties" xmlns:vt="http://schemas.openxmlformats.org/officeDocument/2006/docPropsVTypes"/>
</file>